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9C480" w14:textId="77777777"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14:paraId="27840C3D" w14:textId="77777777"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14:paraId="0FD63A4F" w14:textId="77777777"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8879A61" w14:textId="77777777"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53A3F1F" w14:textId="77777777"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69477D4" w14:textId="77777777"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Právní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8C5EBB1" w14:textId="77777777"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14:paraId="7BEF9973" w14:textId="7FC4DEAB" w:rsidR="00FB096B" w:rsidRPr="00933584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33584">
        <w:rPr>
          <w:rFonts w:ascii="Verdana" w:hAnsi="Verdana"/>
          <w:sz w:val="18"/>
          <w:szCs w:val="18"/>
        </w:rPr>
        <w:t xml:space="preserve">veřejnou </w:t>
      </w:r>
      <w:r w:rsidRPr="00933584">
        <w:rPr>
          <w:rFonts w:ascii="Verdana" w:hAnsi="Verdana"/>
          <w:sz w:val="18"/>
          <w:szCs w:val="18"/>
        </w:rPr>
        <w:t>zakázku s</w:t>
      </w:r>
      <w:r w:rsidR="000C1796">
        <w:rPr>
          <w:rFonts w:ascii="Verdana" w:hAnsi="Verdana"/>
          <w:sz w:val="18"/>
          <w:szCs w:val="18"/>
        </w:rPr>
        <w:t> </w:t>
      </w:r>
      <w:r w:rsidRPr="00933584">
        <w:rPr>
          <w:rFonts w:ascii="Verdana" w:hAnsi="Verdana"/>
          <w:sz w:val="18"/>
          <w:szCs w:val="18"/>
        </w:rPr>
        <w:t>názvem</w:t>
      </w:r>
      <w:r w:rsidR="000C1796">
        <w:rPr>
          <w:rFonts w:ascii="Verdana" w:hAnsi="Verdana"/>
          <w:sz w:val="18"/>
          <w:szCs w:val="18"/>
        </w:rPr>
        <w:t xml:space="preserve"> </w:t>
      </w:r>
      <w:r w:rsidR="000C1796">
        <w:rPr>
          <w:rFonts w:ascii="Verdana" w:hAnsi="Verdana"/>
          <w:sz w:val="18"/>
          <w:szCs w:val="18"/>
        </w:rPr>
        <w:t>„</w:t>
      </w:r>
      <w:r w:rsidR="000C1796">
        <w:rPr>
          <w:rFonts w:ascii="Verdana" w:hAnsi="Verdana" w:cstheme="minorHAnsi"/>
          <w:b/>
          <w:sz w:val="18"/>
        </w:rPr>
        <w:t>Aplikace protiskluzových nástřiků v obvodu OŘ Plzeň 2023/2024“</w:t>
      </w:r>
      <w:r w:rsidRPr="00933584">
        <w:rPr>
          <w:rFonts w:ascii="Verdana" w:hAnsi="Verdana"/>
          <w:sz w:val="18"/>
          <w:szCs w:val="18"/>
        </w:rPr>
        <w:t>, 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14:paraId="31DEBACD" w14:textId="77777777"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933584" w14:paraId="65AF5CEF" w14:textId="7777777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8B12536" w14:textId="77777777"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612F" w14:textId="77777777"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14:paraId="03B61661" w14:textId="77777777"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proofErr w:type="gramStart"/>
            <w:r w:rsidRPr="000C1796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proofErr w:type="gramEnd"/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3398" w14:textId="77777777"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14:paraId="40193C70" w14:textId="77777777"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proofErr w:type="gramStart"/>
            <w:r w:rsidRPr="000C1796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proofErr w:type="gramEnd"/>
            <w:r w:rsidRPr="000C1796">
              <w:rPr>
                <w:rFonts w:ascii="Verdana" w:hAnsi="Verdana"/>
                <w:b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3307605" w14:textId="77777777"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14:paraId="152C75C9" w14:textId="77777777"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proofErr w:type="gramStart"/>
            <w:r w:rsidRPr="000C1796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proofErr w:type="gramEnd"/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14:paraId="63A473CA" w14:textId="7777777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38D3084" w14:textId="77777777"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A8AFCD0" w14:textId="77777777"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118EA1" w14:textId="77777777"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99992E1" w14:textId="77777777"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14:paraId="257BE5B4" w14:textId="7777777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6FAF31C" w14:textId="77777777"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5422" w14:textId="77777777" w:rsidR="00FB096B" w:rsidRPr="00933584" w:rsidRDefault="000C1796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89D3" w14:textId="77777777" w:rsidR="00FB096B" w:rsidRPr="00933584" w:rsidRDefault="000C1796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312598" w14:textId="77777777" w:rsidR="00FB096B" w:rsidRPr="00933584" w:rsidRDefault="000C1796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14:paraId="5732F85A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D27E7AF" w14:textId="77777777"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Roční obrat (v EUR)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EE62" w14:textId="77777777" w:rsidR="00FB096B" w:rsidRPr="00933584" w:rsidRDefault="000C1796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D5DA" w14:textId="77777777" w:rsidR="00FB096B" w:rsidRPr="00933584" w:rsidRDefault="000C1796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510B81" w14:textId="77777777" w:rsidR="00FB096B" w:rsidRPr="00933584" w:rsidRDefault="000C1796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14:paraId="09C26D75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96E8025" w14:textId="77777777"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Použitý směnný kurz na EUR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36E80D" w14:textId="77777777" w:rsidR="00FB096B" w:rsidRPr="00933584" w:rsidRDefault="000C1796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71280A" w14:textId="77777777" w:rsidR="00FB096B" w:rsidRPr="00933584" w:rsidRDefault="000C1796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81A0870" w14:textId="77777777" w:rsidR="00FB096B" w:rsidRPr="00933584" w:rsidRDefault="000C1796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02EDE0E6" w14:textId="77777777"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14:paraId="7AD97E4A" w14:textId="77777777"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14:paraId="04CED992" w14:textId="77777777"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14:paraId="0E7D63D3" w14:textId="77777777"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14:paraId="7B6B4873" w14:textId="77777777"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14:paraId="5DC769D3" w14:textId="77777777" w:rsidR="00FB096B" w:rsidRPr="006703AE" w:rsidRDefault="00FB096B" w:rsidP="00FB096B">
      <w:pPr>
        <w:spacing w:after="120"/>
        <w:jc w:val="both"/>
        <w:rPr>
          <w:rFonts w:ascii="Verdana" w:hAnsi="Verdana"/>
          <w:sz w:val="18"/>
          <w:szCs w:val="18"/>
          <w:highlight w:val="yellow"/>
        </w:rPr>
      </w:pPr>
      <w:r w:rsidRPr="006703AE">
        <w:rPr>
          <w:rFonts w:ascii="Verdana" w:hAnsi="Verdana"/>
          <w:sz w:val="18"/>
          <w:szCs w:val="18"/>
          <w:highlight w:val="yellow"/>
        </w:rPr>
        <w:t>Výše uvedené hodnoty Ročního obratu jsou doloženy výkazy zisků a ztrát nebo obdobným dokladem podle právního řádu země sídla dodavatele v příloze k tomuto prohlášení.</w:t>
      </w:r>
    </w:p>
    <w:p w14:paraId="44EE7F4A" w14:textId="77777777"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p w14:paraId="0C962136" w14:textId="77777777"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</w:p>
    <w:sectPr w:rsidR="000619EB" w:rsidRPr="00933584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38852" w14:textId="77777777" w:rsidR="00275EEE" w:rsidRDefault="00275EEE">
      <w:r>
        <w:separator/>
      </w:r>
    </w:p>
  </w:endnote>
  <w:endnote w:type="continuationSeparator" w:id="0">
    <w:p w14:paraId="7D7C5041" w14:textId="77777777" w:rsidR="00275EEE" w:rsidRDefault="0027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C27AB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18A9EE4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3584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93E70" w14:textId="77777777"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703A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703A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4DA99" w14:textId="77777777" w:rsidR="00275EEE" w:rsidRDefault="00275EEE">
      <w:r>
        <w:separator/>
      </w:r>
    </w:p>
  </w:footnote>
  <w:footnote w:type="continuationSeparator" w:id="0">
    <w:p w14:paraId="13A78ACA" w14:textId="77777777" w:rsidR="00275EEE" w:rsidRDefault="00275EEE">
      <w:r>
        <w:continuationSeparator/>
      </w:r>
    </w:p>
  </w:footnote>
  <w:footnote w:id="1">
    <w:p w14:paraId="5CE27187" w14:textId="77777777"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EUR</w:t>
      </w:r>
    </w:p>
  </w:footnote>
  <w:footnote w:id="2">
    <w:p w14:paraId="762A20FB" w14:textId="77777777"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2A237C3" w14:textId="77777777" w:rsidTr="00575A5C">
      <w:trPr>
        <w:trHeight w:val="925"/>
      </w:trPr>
      <w:tc>
        <w:tcPr>
          <w:tcW w:w="5041" w:type="dxa"/>
          <w:vAlign w:val="center"/>
        </w:tcPr>
        <w:p w14:paraId="34BC2EE1" w14:textId="77777777"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14:paraId="325F43FB" w14:textId="77777777"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14:paraId="0BBFD0A6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8B42953" w14:textId="77777777" w:rsidR="00BD4E85" w:rsidRDefault="00BD4E85" w:rsidP="0009080E">
          <w:pPr>
            <w:pStyle w:val="Zhlav"/>
            <w:jc w:val="right"/>
          </w:pPr>
        </w:p>
      </w:tc>
    </w:tr>
  </w:tbl>
  <w:p w14:paraId="7441E8D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74513">
    <w:abstractNumId w:val="4"/>
  </w:num>
  <w:num w:numId="2" w16cid:durableId="1154369462">
    <w:abstractNumId w:val="1"/>
  </w:num>
  <w:num w:numId="3" w16cid:durableId="1153522837">
    <w:abstractNumId w:val="2"/>
  </w:num>
  <w:num w:numId="4" w16cid:durableId="1219046591">
    <w:abstractNumId w:val="3"/>
  </w:num>
  <w:num w:numId="5" w16cid:durableId="1104228832">
    <w:abstractNumId w:val="0"/>
  </w:num>
  <w:num w:numId="6" w16cid:durableId="11903334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C179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5EEE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03AE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71970"/>
    <w:rsid w:val="00791FB1"/>
    <w:rsid w:val="00796DD4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D307252"/>
  <w15:docId w15:val="{52B6CB77-9D60-48D1-87F9-98B1F648A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9CDED-E20D-4826-98F0-A6F443F10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50E3739-4F77-43EB-8FC1-AB62B4647E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014C95-2DA7-4326-A7B9-1757D517017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59AD794-2D64-4C08-9D2A-465D359C4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18</cp:revision>
  <cp:lastPrinted>2018-03-26T11:24:00Z</cp:lastPrinted>
  <dcterms:created xsi:type="dcterms:W3CDTF">2018-12-07T16:23:00Z</dcterms:created>
  <dcterms:modified xsi:type="dcterms:W3CDTF">2023-06-22T10:31:00Z</dcterms:modified>
</cp:coreProperties>
</file>